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color w:val="888888"/>
          <w:sz w:val="20"/>
          <w:szCs w:val="20"/>
        </w:rPr>
        <w:t xml:space="preserve">Driver Education — Vulnerable Road Users</w:t>
      </w:r>
    </w:p>
    <w:p>
      <w:pPr>
        <w:spacing w:after="80" w:before="0"/>
      </w:pPr>
      <w:r>
        <w:rPr>
          <w:rFonts w:ascii="Arial" w:cs="Arial" w:eastAsia="Arial" w:hAnsi="Arial"/>
          <w:b/>
          <w:bCs/>
          <w:color w:val="1F4E79"/>
          <w:sz w:val="40"/>
          <w:szCs w:val="40"/>
        </w:rPr>
        <w:t xml:space="preserve">Session 3 Reading Packet</w:t>
      </w:r>
    </w:p>
    <w:p>
      <w:pPr>
        <w:spacing w:after="80" w:before="0"/>
      </w:pPr>
      <w:r>
        <w:rPr>
          <w:rFonts w:ascii="Arial" w:cs="Arial" w:eastAsia="Arial" w:hAnsi="Arial"/>
          <w:color w:val="2E75B6"/>
          <w:sz w:val="28"/>
          <w:szCs w:val="28"/>
        </w:rPr>
        <w:t xml:space="preserve">Rules, Responsibility, and Real Decisions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120"/>
              <w:left w:type="dxa" w:w="160"/>
              <w:bottom w:type="dxa" w:w="120"/>
              <w:right w:type="dxa" w:w="160"/>
            </w:tcMar>
          </w:tcPr>
          <w:p>
            <w:r>
              <w:rPr>
                <w:rFonts w:ascii="Arial" w:cs="Arial" w:eastAsia="Arial" w:hAnsi="Arial"/>
                <w:sz w:val="22"/>
                <w:szCs w:val="22"/>
              </w:rPr>
              <w:t xml:space="preserve">Student name: ___________________________________    Date: ________________</w:t>
            </w:r>
          </w:p>
        </w:tc>
      </w:tr>
    </w:tbl>
    <w:p>
      <w:pPr>
        <w:spacing w:after="80" w:before="0"/>
      </w:pPr>
      <w:r>
        <w:t xml:space="preserve"/>
      </w:r>
    </w:p>
    <w:p>
      <w:pPr>
        <w:spacing w:after="200" w:before="60"/>
      </w:pPr>
      <w:r>
        <w:rPr>
          <w:rFonts w:ascii="Arial" w:cs="Arial" w:eastAsia="Arial" w:hAnsi="Arial"/>
          <w:i/>
          <w:iCs/>
          <w:color w:val="444444"/>
          <w:sz w:val="21"/>
          <w:szCs w:val="21"/>
        </w:rPr>
        <w:t xml:space="preserve">This is the final session packet. It covers NM traffic laws that protect VRUs, a discussion of who faces the greatest risk on NM roads and why, and four written decision-making scenarios. It closes with a journal reflection comparing your thinking from Session 1 to now.</w:t>
      </w:r>
    </w:p>
    <w:p>
      <w:pPr>
        <w:pBdr>
          <w:bottom w:val="single" w:color="2E75B6" w:sz="6" w:space="1"/>
        </w:pBdr>
        <w:spacing w:after="120" w:before="120"/>
      </w:pPr>
      <w:r>
        <w:t xml:space="preserve"/>
      </w:r>
    </w:p>
    <w:p>
      <w:pPr>
        <w:spacing w:after="120" w:before="360"/>
      </w:pPr>
      <w:r>
        <w:rPr>
          <w:rFonts w:ascii="Arial" w:cs="Arial" w:eastAsia="Arial" w:hAnsi="Arial"/>
          <w:b/>
          <w:bCs/>
          <w:color w:val="1F4E79"/>
          <w:sz w:val="32"/>
          <w:szCs w:val="32"/>
        </w:rPr>
        <w:t xml:space="preserve">Reading 1 of 2  |  New Mexico Laws That Protect Vulnerable Road Users</w:t>
      </w:r>
    </w:p>
    <w:p>
      <w:pPr>
        <w:spacing w:after="80" w:before="60"/>
      </w:pPr>
      <w:r>
        <w:rPr>
          <w:rFonts w:ascii="Arial" w:cs="Arial" w:eastAsia="Arial" w:hAnsi="Arial"/>
          <w:sz w:val="22"/>
          <w:szCs w:val="22"/>
        </w:rPr>
        <w:t xml:space="preserve">New Mexico law places specific obligations on drivers when they share the road with vulnerable road users. Many of these laws are unknown or poorly understood by new drivers. Knowing them is not only a legal requirement — it is the foundation of safe driving behavior around pedestrians, cyclists, and others.</w:t>
      </w:r>
    </w:p>
    <w:p>
      <w:pPr>
        <w:spacing w:after="80" w:before="0"/>
      </w:pPr>
      <w:r>
        <w:t xml:space="preserve"/>
      </w:r>
    </w:p>
    <w:p>
      <w:pPr>
        <w:spacing w:after="100" w:before="240"/>
      </w:pPr>
      <w:r>
        <w:rPr>
          <w:rFonts w:ascii="Arial" w:cs="Arial" w:eastAsia="Arial" w:hAnsi="Arial"/>
          <w:b/>
          <w:bCs/>
          <w:color w:val="2E75B6"/>
          <w:sz w:val="26"/>
          <w:szCs w:val="26"/>
        </w:rPr>
        <w:t xml:space="preserve">Key laws — read each one and mark your self-assessment</w:t>
      </w:r>
    </w:p>
    <w:p>
      <w:pPr>
        <w:spacing w:after="80" w:before="60"/>
      </w:pPr>
      <w:r>
        <w:rPr>
          <w:rFonts w:ascii="Arial" w:cs="Arial" w:eastAsia="Arial" w:hAnsi="Arial"/>
          <w:sz w:val="22"/>
          <w:szCs w:val="22"/>
        </w:rPr>
        <w:t xml:space="preserve">After reading each law and its explanation, check the column on the right to honestly note whether you already knew it, knew it partly, or had not heard of it before.</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360"/>
        <w:gridCol w:w="1800"/>
      </w:tblGrid>
      <w:tr>
        <w:tc>
          <w:tcPr>
            <w:tcW w:type="dxa" w:w="3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80"/>
            </w:tcMar>
          </w:tcPr>
          <w:p>
            <w:r>
              <w:rPr>
                <w:rFonts w:ascii="Arial" w:cs="Arial" w:eastAsia="Arial" w:hAnsi="Arial"/>
                <w:b/>
                <w:bCs/>
                <w:color w:val="FFFFFF"/>
                <w:sz w:val="21"/>
                <w:szCs w:val="21"/>
              </w:rPr>
              <w:t xml:space="preserve">The law</w:t>
            </w:r>
          </w:p>
        </w:tc>
        <w:tc>
          <w:tcPr>
            <w:tcW w:type="dxa" w:w="43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80"/>
            </w:tcMar>
          </w:tcPr>
          <w:p>
            <w:r>
              <w:rPr>
                <w:rFonts w:ascii="Arial" w:cs="Arial" w:eastAsia="Arial" w:hAnsi="Arial"/>
                <w:b/>
                <w:bCs/>
                <w:color w:val="FFFFFF"/>
                <w:sz w:val="21"/>
                <w:szCs w:val="21"/>
              </w:rPr>
              <w:t xml:space="preserve">What it means in practice</w:t>
            </w:r>
          </w:p>
        </w:tc>
        <w:tc>
          <w:tcPr>
            <w:tcW w:type="dxa" w:w="1800"/>
            <w:tcBorders>
              <w:top w:val="single" w:color="CCCCCC" w:sz="1"/>
              <w:left w:val="single" w:color="CCCCCC" w:sz="1"/>
              <w:bottom w:val="single" w:color="CCCCCC" w:sz="1"/>
              <w:right w:val="single" w:color="CCCCCC" w:sz="1"/>
            </w:tcBorders>
            <w:shd w:fill="1F4E79" w:val="clear"/>
            <w:tcMar>
              <w:top w:type="dxa" w:w="80"/>
              <w:left w:type="dxa" w:w="80"/>
              <w:bottom w:type="dxa" w:w="80"/>
              <w:right w:type="dxa" w:w="80"/>
            </w:tcMar>
          </w:tcPr>
          <w:p>
            <w:pPr>
              <w:jc w:val="center"/>
            </w:pPr>
            <w:r>
              <w:rPr>
                <w:rFonts w:ascii="Arial" w:cs="Arial" w:eastAsia="Arial" w:hAnsi="Arial"/>
                <w:b/>
                <w:bCs/>
                <w:color w:val="FFFFFF"/>
                <w:sz w:val="21"/>
                <w:szCs w:val="21"/>
              </w:rPr>
              <w:t xml:space="preserve">I knew this?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sz w:val="20"/>
                <w:szCs w:val="20"/>
              </w:rPr>
              <w:t xml:space="preserve">Yield to pedestrians in crosswalks — marked AND unmarked</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sz w:val="20"/>
                <w:szCs w:val="20"/>
              </w:rPr>
              <w:t xml:space="preserve">In New Mexico, any intersection corner is a legal crosswalk even without painted lines. Drivers must yield to pedestrians who are in or about to enter the crosswalk.</w:t>
            </w:r>
          </w:p>
        </w:tc>
        <w:tc>
          <w:tcPr>
            <w:tcW w:type="dxa" w:w="18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555555"/>
                <w:sz w:val="19"/>
                <w:szCs w:val="19"/>
              </w:rPr>
              <w:t xml:space="preserve">[ ] Yes    [ ] Partly    [ ] No</w:t>
            </w:r>
          </w:p>
        </w:tc>
      </w:tr>
      <w:tr>
        <w:tc>
          <w:tcPr>
            <w:tcW w:type="dxa" w:w="320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b/>
                <w:bCs/>
                <w:sz w:val="20"/>
                <w:szCs w:val="20"/>
              </w:rPr>
              <w:t xml:space="preserve">3-foot minimum passing distance for cyclists</w:t>
            </w:r>
          </w:p>
        </w:tc>
        <w:tc>
          <w:tcPr>
            <w:tcW w:type="dxa" w:w="436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sz w:val="20"/>
                <w:szCs w:val="20"/>
              </w:rPr>
              <w:t xml:space="preserve">When passing a bicycle, drivers must leave at least 3 feet of clearance. On narrow roads, this may mean waiting behind the cyclist until it is safe to pass with adequate room.</w:t>
            </w:r>
          </w:p>
        </w:tc>
        <w:tc>
          <w:tcPr>
            <w:tcW w:type="dxa" w:w="1800"/>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pPr>
              <w:jc w:val="center"/>
            </w:pPr>
            <w:r>
              <w:rPr>
                <w:rFonts w:ascii="Arial" w:cs="Arial" w:eastAsia="Arial" w:hAnsi="Arial"/>
                <w:color w:val="555555"/>
                <w:sz w:val="19"/>
                <w:szCs w:val="19"/>
              </w:rPr>
              <w:t xml:space="preserve">[ ] Yes    [ ] Partly    [ ] No</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sz w:val="20"/>
                <w:szCs w:val="20"/>
              </w:rPr>
              <w:t xml:space="preserve">Right-of-way for wheelchair users and mobility devices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sz w:val="20"/>
                <w:szCs w:val="20"/>
              </w:rPr>
              <w:t xml:space="preserve">A person using a wheelchair or motorized mobility device has the same rights as a pedestrian. Drivers must yield at crossings and driveways.</w:t>
            </w:r>
          </w:p>
        </w:tc>
        <w:tc>
          <w:tcPr>
            <w:tcW w:type="dxa" w:w="18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555555"/>
                <w:sz w:val="19"/>
                <w:szCs w:val="19"/>
              </w:rPr>
              <w:t xml:space="preserve">[ ] Yes    [ ] Partly    [ ] No</w:t>
            </w:r>
          </w:p>
        </w:tc>
      </w:tr>
      <w:tr>
        <w:tc>
          <w:tcPr>
            <w:tcW w:type="dxa" w:w="320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b/>
                <w:bCs/>
                <w:sz w:val="20"/>
                <w:szCs w:val="20"/>
              </w:rPr>
              <w:t xml:space="preserve">Full stop for school buses with flashing red lights</w:t>
            </w:r>
          </w:p>
        </w:tc>
        <w:tc>
          <w:tcPr>
            <w:tcW w:type="dxa" w:w="436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sz w:val="20"/>
                <w:szCs w:val="20"/>
              </w:rPr>
              <w:t xml:space="preserve">When a school bus displays flashing red lights and a stop arm, ALL traffic — in both directions on an undivided road — must stop until the lights are off and the arm is retracted.</w:t>
            </w:r>
          </w:p>
        </w:tc>
        <w:tc>
          <w:tcPr>
            <w:tcW w:type="dxa" w:w="1800"/>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pPr>
              <w:jc w:val="center"/>
            </w:pPr>
            <w:r>
              <w:rPr>
                <w:rFonts w:ascii="Arial" w:cs="Arial" w:eastAsia="Arial" w:hAnsi="Arial"/>
                <w:color w:val="555555"/>
                <w:sz w:val="19"/>
                <w:szCs w:val="19"/>
              </w:rPr>
              <w:t xml:space="preserve">[ ] Yes    [ ] Partly    [ ] No</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sz w:val="20"/>
                <w:szCs w:val="20"/>
              </w:rPr>
              <w:t xml:space="preserve">Reduced speed in school zones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sz w:val="20"/>
                <w:szCs w:val="20"/>
              </w:rPr>
              <w:t xml:space="preserve">When the school zone speed limit sign is active (typically flashing), drivers must slow to the posted limit, usually 15 mph, regardless of their regular speed.</w:t>
            </w:r>
          </w:p>
        </w:tc>
        <w:tc>
          <w:tcPr>
            <w:tcW w:type="dxa" w:w="18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555555"/>
                <w:sz w:val="19"/>
                <w:szCs w:val="19"/>
              </w:rPr>
              <w:t xml:space="preserve">[ ] Yes    [ ] Partly    [ ] No</w:t>
            </w:r>
          </w:p>
        </w:tc>
      </w:tr>
      <w:tr>
        <w:tc>
          <w:tcPr>
            <w:tcW w:type="dxa" w:w="320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b/>
                <w:bCs/>
                <w:sz w:val="20"/>
                <w:szCs w:val="20"/>
              </w:rPr>
              <w:t xml:space="preserve">Move Over law for roadside workers and stopped vehicles</w:t>
            </w:r>
          </w:p>
        </w:tc>
        <w:tc>
          <w:tcPr>
            <w:tcW w:type="dxa" w:w="436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sz w:val="20"/>
                <w:szCs w:val="20"/>
              </w:rPr>
              <w:t xml:space="preserve">When approaching a stopped emergency vehicle, tow truck, or road crew vehicle with lights activated, drivers must move to an adjacent lane if possible. If not possible, slow to a safe speed.</w:t>
            </w:r>
          </w:p>
        </w:tc>
        <w:tc>
          <w:tcPr>
            <w:tcW w:type="dxa" w:w="1800"/>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pPr>
              <w:jc w:val="center"/>
            </w:pPr>
            <w:r>
              <w:rPr>
                <w:rFonts w:ascii="Arial" w:cs="Arial" w:eastAsia="Arial" w:hAnsi="Arial"/>
                <w:color w:val="555555"/>
                <w:sz w:val="19"/>
                <w:szCs w:val="19"/>
              </w:rPr>
              <w:t xml:space="preserve">[ ] Yes    [ ] Partly    [ ] No</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sz w:val="20"/>
                <w:szCs w:val="20"/>
              </w:rPr>
              <w:t xml:space="preserve">Yield to horses and livestock on or near the road</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sz w:val="20"/>
                <w:szCs w:val="20"/>
              </w:rPr>
              <w:t xml:space="preserve">Drivers must slow and yield when animals are being led or ridden near a roadway. Sudden acceleration, loud noise, or close passes can startle animals and cause injury to rider and driver.</w:t>
            </w:r>
          </w:p>
        </w:tc>
        <w:tc>
          <w:tcPr>
            <w:tcW w:type="dxa" w:w="18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555555"/>
                <w:sz w:val="19"/>
                <w:szCs w:val="19"/>
              </w:rPr>
              <w:t xml:space="preserve">[ ] Yes    [ ] Partly    [ ] No</w:t>
            </w:r>
          </w:p>
        </w:tc>
      </w:tr>
      <w:tr>
        <w:tc>
          <w:tcPr>
            <w:tcW w:type="dxa" w:w="320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b/>
                <w:bCs/>
                <w:sz w:val="20"/>
                <w:szCs w:val="20"/>
              </w:rPr>
              <w:t xml:space="preserve">No passing in designated no-pass zones near VRUs</w:t>
            </w:r>
          </w:p>
        </w:tc>
        <w:tc>
          <w:tcPr>
            <w:tcW w:type="dxa" w:w="436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sz w:val="20"/>
                <w:szCs w:val="20"/>
              </w:rPr>
              <w:t xml:space="preserve">Solid yellow center lines and no-pass zones often exist where pedestrians and cyclists are common. These zones must be respected even when the road ahead appears clear.</w:t>
            </w:r>
          </w:p>
        </w:tc>
        <w:tc>
          <w:tcPr>
            <w:tcW w:type="dxa" w:w="1800"/>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pPr>
              <w:jc w:val="center"/>
            </w:pPr>
            <w:r>
              <w:rPr>
                <w:rFonts w:ascii="Arial" w:cs="Arial" w:eastAsia="Arial" w:hAnsi="Arial"/>
                <w:color w:val="555555"/>
                <w:sz w:val="19"/>
                <w:szCs w:val="19"/>
              </w:rPr>
              <w:t xml:space="preserve">[ ] Yes    [ ] Partly    [ ] No</w:t>
            </w:r>
          </w:p>
        </w:tc>
      </w:tr>
    </w:tbl>
    <w:p>
      <w:pPr>
        <w:spacing w:after="100" w:before="0"/>
      </w:pPr>
      <w:r>
        <w:t xml:space="preserve"/>
      </w:r>
    </w:p>
    <w:p>
      <w:pPr>
        <w:spacing w:after="80" w:before="80"/>
      </w:pPr>
      <w:r>
        <w:rPr>
          <w:rFonts w:ascii="Arial" w:cs="Arial" w:eastAsia="Arial" w:hAnsi="Arial"/>
          <w:color w:val="444444"/>
          <w:sz w:val="21"/>
          <w:szCs w:val="21"/>
        </w:rPr>
        <w:t xml:space="preserve">My self-assessment tally:  </w:t>
      </w:r>
      <w:r>
        <w:rPr>
          <w:rFonts w:ascii="Arial" w:cs="Arial" w:eastAsia="Arial" w:hAnsi="Arial"/>
          <w:sz w:val="21"/>
          <w:szCs w:val="21"/>
        </w:rPr>
        <w:t xml:space="preserve">Knew it: _____     Knew it partly: _____     Did not know it: _____</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Which law surprised you most, and why? Write 2–3 sentences.</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Choose one law from the table. Describe a real or realistic situation on a road near your home where a driver might unknowingly break this law. What would the consequences be for a VRU?</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r>
        <w:br w:type="page"/>
      </w:r>
    </w:p>
    <w:p>
      <w:pPr>
        <w:spacing w:after="120" w:before="360"/>
      </w:pPr>
      <w:r>
        <w:rPr>
          <w:rFonts w:ascii="Arial" w:cs="Arial" w:eastAsia="Arial" w:hAnsi="Arial"/>
          <w:b/>
          <w:bCs/>
          <w:color w:val="1F4E79"/>
          <w:sz w:val="32"/>
          <w:szCs w:val="32"/>
        </w:rPr>
        <w:t xml:space="preserve">Reading 2 of 2  |  Who Bears the Most Risk — and Why</w:t>
      </w:r>
    </w:p>
    <w:p>
      <w:pPr>
        <w:spacing w:after="80" w:before="60"/>
      </w:pPr>
      <w:r>
        <w:rPr>
          <w:rFonts w:ascii="Arial" w:cs="Arial" w:eastAsia="Arial" w:hAnsi="Arial"/>
          <w:sz w:val="22"/>
          <w:szCs w:val="22"/>
        </w:rPr>
        <w:t xml:space="preserve">Not everyone faces the same level of danger when walking or cycling near traffic. In New Mexico, the data shows that certain groups of people are killed or seriously injured at significantly higher rates than others. Understanding why helps drivers recognize that road safety is not just about individual choices — it is also shaped by how roads are designed and where resources are spent.</w:t>
      </w:r>
    </w:p>
    <w:p>
      <w:pPr>
        <w:spacing w:after="80" w:before="0"/>
      </w:pPr>
      <w:r>
        <w:t xml:space="preserve"/>
      </w:r>
    </w:p>
    <w:p>
      <w:pPr>
        <w:spacing w:after="100" w:before="240"/>
      </w:pPr>
      <w:r>
        <w:rPr>
          <w:rFonts w:ascii="Arial" w:cs="Arial" w:eastAsia="Arial" w:hAnsi="Arial"/>
          <w:b/>
          <w:bCs/>
          <w:color w:val="2E75B6"/>
          <w:sz w:val="26"/>
          <w:szCs w:val="26"/>
        </w:rPr>
        <w:t xml:space="preserve">Who is most at risk in New Mexico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80"/>
            </w:tcMar>
          </w:tcPr>
          <w:p>
            <w:r>
              <w:rPr>
                <w:rFonts w:ascii="Arial" w:cs="Arial" w:eastAsia="Arial" w:hAnsi="Arial"/>
                <w:b/>
                <w:bCs/>
                <w:color w:val="FFFFFF"/>
                <w:sz w:val="21"/>
                <w:szCs w:val="21"/>
              </w:rPr>
              <w:t xml:space="preserve">Group</w:t>
            </w:r>
          </w:p>
        </w:tc>
        <w:tc>
          <w:tcPr>
            <w:tcW w:type="dxa" w:w="57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80"/>
            </w:tcMar>
          </w:tcPr>
          <w:p>
            <w:r>
              <w:rPr>
                <w:rFonts w:ascii="Arial" w:cs="Arial" w:eastAsia="Arial" w:hAnsi="Arial"/>
                <w:b/>
                <w:bCs/>
                <w:color w:val="FFFFFF"/>
                <w:sz w:val="21"/>
                <w:szCs w:val="21"/>
              </w:rPr>
              <w:t xml:space="preserve">What the data shows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sz w:val="20"/>
                <w:szCs w:val="20"/>
              </w:rPr>
              <w:t xml:space="preserve">Native American pedestrians</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sz w:val="20"/>
                <w:szCs w:val="20"/>
              </w:rPr>
              <w:t xml:space="preserve">Overrepresented in pedestrian accidents resulting in incapacitation or death, according to NM DOT's Vulnerable Road User Safety Assessment. Many tribal and rural roads lack sidewalks, lighting, or safe crossing points.</w:t>
            </w:r>
          </w:p>
        </w:tc>
      </w:tr>
      <w:tr>
        <w:tc>
          <w:tcPr>
            <w:tcW w:type="dxa" w:w="3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80"/>
            </w:tcMar>
          </w:tcPr>
          <w:p>
            <w:r>
              <w:rPr>
                <w:rFonts w:ascii="Arial" w:cs="Arial" w:eastAsia="Arial" w:hAnsi="Arial"/>
                <w:b/>
                <w:bCs/>
                <w:sz w:val="20"/>
                <w:szCs w:val="20"/>
              </w:rPr>
              <w:t xml:space="preserve">Black pedestrians</w:t>
            </w:r>
          </w:p>
        </w:tc>
        <w:tc>
          <w:tcPr>
            <w:tcW w:type="dxa" w:w="576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80"/>
            </w:tcMar>
          </w:tcPr>
          <w:p>
            <w:r>
              <w:rPr>
                <w:rFonts w:ascii="Arial" w:cs="Arial" w:eastAsia="Arial" w:hAnsi="Arial"/>
                <w:sz w:val="20"/>
                <w:szCs w:val="20"/>
              </w:rPr>
              <w:t xml:space="preserve">Nationally, Black Americans are killed as pedestrians at roughly twice the rate of white Americans. Disparities in road infrastructure in lower-income neighborhoods are a primary contributing factor.</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sz w:val="20"/>
                <w:szCs w:val="20"/>
              </w:rPr>
              <w:t xml:space="preserve">Older adults (65+)</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sz w:val="20"/>
                <w:szCs w:val="20"/>
              </w:rPr>
              <w:t xml:space="preserve">Older pedestrians take longer to cross intersections, may have reduced hearing or vision, and are more physically vulnerable to injury when struck. Signal timing on many roads does not account for slower walking speeds.</w:t>
            </w:r>
          </w:p>
        </w:tc>
      </w:tr>
      <w:tr>
        <w:tc>
          <w:tcPr>
            <w:tcW w:type="dxa" w:w="36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80"/>
            </w:tcMar>
          </w:tcPr>
          <w:p>
            <w:r>
              <w:rPr>
                <w:rFonts w:ascii="Arial" w:cs="Arial" w:eastAsia="Arial" w:hAnsi="Arial"/>
                <w:b/>
                <w:bCs/>
                <w:sz w:val="20"/>
                <w:szCs w:val="20"/>
              </w:rPr>
              <w:t xml:space="preserve">People without access to a vehicle</w:t>
            </w:r>
          </w:p>
        </w:tc>
        <w:tc>
          <w:tcPr>
            <w:tcW w:type="dxa" w:w="576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80"/>
            </w:tcMar>
          </w:tcPr>
          <w:p>
            <w:r>
              <w:rPr>
                <w:rFonts w:ascii="Arial" w:cs="Arial" w:eastAsia="Arial" w:hAnsi="Arial"/>
                <w:sz w:val="20"/>
                <w:szCs w:val="20"/>
              </w:rPr>
              <w:t xml:space="preserve">In communities where walking or cycling is not a choice but a necessity, people are exposed to traffic more frequently and often on roads not designed for pedestrian use.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sz w:val="20"/>
                <w:szCs w:val="20"/>
              </w:rPr>
              <w:t xml:space="preserve">People in low-income neighborhoods</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sz w:val="20"/>
                <w:szCs w:val="20"/>
              </w:rPr>
              <w:t xml:space="preserve">Smart Growth America found that low-income areas consistently have fewer sidewalks, worse lighting, higher speed limits, and fewer safe crossings than wealthier areas — even within the same city.</w:t>
            </w:r>
          </w:p>
        </w:tc>
      </w:tr>
    </w:tbl>
    <w:p>
      <w:pPr>
        <w:spacing w:after="120" w:before="0"/>
      </w:pPr>
      <w:r>
        <w:t xml:space="preserve"/>
      </w:r>
    </w:p>
    <w:p>
      <w:pPr>
        <w:spacing w:after="100" w:before="240"/>
      </w:pPr>
      <w:r>
        <w:rPr>
          <w:rFonts w:ascii="Arial" w:cs="Arial" w:eastAsia="Arial" w:hAnsi="Arial"/>
          <w:b/>
          <w:bCs/>
          <w:color w:val="2E75B6"/>
          <w:sz w:val="26"/>
          <w:szCs w:val="26"/>
        </w:rPr>
        <w:t xml:space="preserve">Two levels of response</w:t>
      </w:r>
    </w:p>
    <w:p>
      <w:pPr>
        <w:spacing w:after="80" w:before="60"/>
      </w:pPr>
      <w:r>
        <w:rPr>
          <w:rFonts w:ascii="Arial" w:cs="Arial" w:eastAsia="Arial" w:hAnsi="Arial"/>
          <w:sz w:val="22"/>
          <w:szCs w:val="22"/>
        </w:rPr>
        <w:t xml:space="preserve">When we look at this data, there are two kinds of responses — what an individual driver can do, and what needs to change at a larger level.</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80"/>
            </w:tcMar>
          </w:tcPr>
          <w:p>
            <w:r>
              <w:rPr>
                <w:rFonts w:ascii="Arial" w:cs="Arial" w:eastAsia="Arial" w:hAnsi="Arial"/>
                <w:b/>
                <w:bCs/>
                <w:color w:val="FFFFFF"/>
                <w:sz w:val="21"/>
                <w:szCs w:val="21"/>
              </w:rPr>
              <w:t xml:space="preserve">What a driver can do right now</w:t>
            </w:r>
          </w:p>
        </w:tc>
        <w:tc>
          <w:tcPr>
            <w:tcW w:type="dxa" w:w="468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80"/>
            </w:tcMar>
          </w:tcPr>
          <w:p>
            <w:r>
              <w:rPr>
                <w:rFonts w:ascii="Arial" w:cs="Arial" w:eastAsia="Arial" w:hAnsi="Arial"/>
                <w:b/>
                <w:bCs/>
                <w:color w:val="FFFFFF"/>
                <w:sz w:val="21"/>
                <w:szCs w:val="21"/>
              </w:rPr>
              <w:t xml:space="preserve">What requires broader change</w:t>
            </w:r>
          </w:p>
        </w:tc>
      </w:tr>
      <w:tr>
        <w:tc>
          <w:tcPr>
            <w:tcW w:type="dxa" w:w="4680"/>
            <w:tcBorders>
              <w:top w:val="single" w:color="CCCCCC" w:sz="1"/>
              <w:left w:val="single" w:color="CCCCCC" w:sz="1"/>
              <w:bottom w:val="single" w:color="CCCCCC" w:sz="1"/>
              <w:right w:val="single" w:color="CCCCCC" w:sz="1"/>
            </w:tcBorders>
            <w:shd w:fill="F0F7FF" w:val="clear"/>
            <w:tcMar>
              <w:top w:type="dxa" w:w="100"/>
              <w:left w:type="dxa" w:w="120"/>
              <w:bottom w:type="dxa" w:w="100"/>
              <w:right w:type="dxa" w:w="80"/>
            </w:tcMar>
          </w:tcPr>
          <w:p>
            <w:pPr>
              <w:pStyle w:val="ListParagraph"/>
              <w:numPr>
                <w:ilvl w:val="0"/>
                <w:numId w:val="2"/>
              </w:numPr>
              <w:spacing w:after="60" w:before="40"/>
            </w:pPr>
            <w:r>
              <w:rPr>
                <w:rFonts w:ascii="Arial" w:cs="Arial" w:eastAsia="Arial" w:hAnsi="Arial"/>
                <w:sz w:val="22"/>
                <w:szCs w:val="22"/>
              </w:rPr>
              <w:t xml:space="preserve">Slow down in areas with no sidewalks</w:t>
            </w:r>
          </w:p>
          <w:p>
            <w:pPr>
              <w:pStyle w:val="ListParagraph"/>
              <w:numPr>
                <w:ilvl w:val="0"/>
                <w:numId w:val="2"/>
              </w:numPr>
              <w:spacing w:after="60" w:before="40"/>
            </w:pPr>
            <w:r>
              <w:rPr>
                <w:rFonts w:ascii="Arial" w:cs="Arial" w:eastAsia="Arial" w:hAnsi="Arial"/>
                <w:sz w:val="22"/>
                <w:szCs w:val="22"/>
              </w:rPr>
              <w:t xml:space="preserve">Give extra time and space to older or slower pedestrians</w:t>
            </w:r>
          </w:p>
          <w:p>
            <w:pPr>
              <w:pStyle w:val="ListParagraph"/>
              <w:numPr>
                <w:ilvl w:val="0"/>
                <w:numId w:val="2"/>
              </w:numPr>
              <w:spacing w:after="60" w:before="40"/>
            </w:pPr>
            <w:r>
              <w:rPr>
                <w:rFonts w:ascii="Arial" w:cs="Arial" w:eastAsia="Arial" w:hAnsi="Arial"/>
                <w:sz w:val="22"/>
                <w:szCs w:val="22"/>
              </w:rPr>
              <w:t xml:space="preserve">Never assume a pedestrian will wait — yield proactively</w:t>
            </w:r>
          </w:p>
          <w:p>
            <w:pPr>
              <w:pStyle w:val="ListParagraph"/>
              <w:numPr>
                <w:ilvl w:val="0"/>
                <w:numId w:val="2"/>
              </w:numPr>
              <w:spacing w:after="60" w:before="40"/>
            </w:pPr>
            <w:r>
              <w:rPr>
                <w:rFonts w:ascii="Arial" w:cs="Arial" w:eastAsia="Arial" w:hAnsi="Arial"/>
                <w:sz w:val="22"/>
                <w:szCs w:val="22"/>
              </w:rPr>
              <w:t xml:space="preserve">Stay off your phone in residential and pedestrian-heavy areas</w:t>
            </w:r>
          </w:p>
          <w:p>
            <w:pPr>
              <w:pStyle w:val="ListParagraph"/>
              <w:numPr>
                <w:ilvl w:val="0"/>
                <w:numId w:val="2"/>
              </w:numPr>
              <w:spacing w:after="60" w:before="40"/>
            </w:pPr>
            <w:r>
              <w:rPr>
                <w:rFonts w:ascii="Arial" w:cs="Arial" w:eastAsia="Arial" w:hAnsi="Arial"/>
                <w:sz w:val="22"/>
                <w:szCs w:val="22"/>
              </w:rPr>
              <w:t xml:space="preserve">Check for cyclists before opening your car door</w:t>
            </w:r>
          </w:p>
        </w:tc>
        <w:tc>
          <w:tcPr>
            <w:tcW w:type="dxa" w:w="4680"/>
            <w:tcBorders>
              <w:top w:val="single" w:color="CCCCCC" w:sz="1"/>
              <w:left w:val="single" w:color="CCCCCC" w:sz="1"/>
              <w:bottom w:val="single" w:color="CCCCCC" w:sz="1"/>
              <w:right w:val="single" w:color="CCCCCC" w:sz="1"/>
            </w:tcBorders>
            <w:shd w:fill="FFF8F0" w:val="clear"/>
            <w:tcMar>
              <w:top w:type="dxa" w:w="100"/>
              <w:left w:type="dxa" w:w="120"/>
              <w:bottom w:type="dxa" w:w="100"/>
              <w:right w:type="dxa" w:w="80"/>
            </w:tcMar>
          </w:tcPr>
          <w:p>
            <w:pPr>
              <w:pStyle w:val="ListParagraph"/>
              <w:numPr>
                <w:ilvl w:val="0"/>
                <w:numId w:val="2"/>
              </w:numPr>
              <w:spacing w:after="60" w:before="40"/>
            </w:pPr>
            <w:r>
              <w:rPr>
                <w:rFonts w:ascii="Arial" w:cs="Arial" w:eastAsia="Arial" w:hAnsi="Arial"/>
                <w:sz w:val="22"/>
                <w:szCs w:val="22"/>
              </w:rPr>
              <w:t xml:space="preserve">Sidewalk construction in neighborhoods without them</w:t>
            </w:r>
          </w:p>
          <w:p>
            <w:pPr>
              <w:pStyle w:val="ListParagraph"/>
              <w:numPr>
                <w:ilvl w:val="0"/>
                <w:numId w:val="2"/>
              </w:numPr>
              <w:spacing w:after="60" w:before="40"/>
            </w:pPr>
            <w:r>
              <w:rPr>
                <w:rFonts w:ascii="Arial" w:cs="Arial" w:eastAsia="Arial" w:hAnsi="Arial"/>
                <w:sz w:val="22"/>
                <w:szCs w:val="22"/>
              </w:rPr>
              <w:t xml:space="preserve">Better street lighting on high-risk corridors</w:t>
            </w:r>
          </w:p>
          <w:p>
            <w:pPr>
              <w:pStyle w:val="ListParagraph"/>
              <w:numPr>
                <w:ilvl w:val="0"/>
                <w:numId w:val="2"/>
              </w:numPr>
              <w:spacing w:after="60" w:before="40"/>
            </w:pPr>
            <w:r>
              <w:rPr>
                <w:rFonts w:ascii="Arial" w:cs="Arial" w:eastAsia="Arial" w:hAnsi="Arial"/>
                <w:sz w:val="22"/>
                <w:szCs w:val="22"/>
              </w:rPr>
              <w:t xml:space="preserve">Road design that reduces vehicle speeds near homes and schools</w:t>
            </w:r>
          </w:p>
          <w:p>
            <w:pPr>
              <w:pStyle w:val="ListParagraph"/>
              <w:numPr>
                <w:ilvl w:val="0"/>
                <w:numId w:val="2"/>
              </w:numPr>
              <w:spacing w:after="60" w:before="40"/>
            </w:pPr>
            <w:r>
              <w:rPr>
                <w:rFonts w:ascii="Arial" w:cs="Arial" w:eastAsia="Arial" w:hAnsi="Arial"/>
                <w:sz w:val="22"/>
                <w:szCs w:val="22"/>
              </w:rPr>
              <w:t xml:space="preserve">Longer pedestrian signal timing on wide intersections</w:t>
            </w:r>
          </w:p>
          <w:p>
            <w:pPr>
              <w:pStyle w:val="ListParagraph"/>
              <w:numPr>
                <w:ilvl w:val="0"/>
                <w:numId w:val="2"/>
              </w:numPr>
              <w:spacing w:after="60" w:before="40"/>
            </w:pPr>
            <w:r>
              <w:rPr>
                <w:rFonts w:ascii="Arial" w:cs="Arial" w:eastAsia="Arial" w:hAnsi="Arial"/>
                <w:sz w:val="22"/>
                <w:szCs w:val="22"/>
              </w:rPr>
              <w:t xml:space="preserve">Investment in public transportation to reduce how much people must walk along high-speed roads</w:t>
            </w:r>
          </w:p>
        </w:tc>
      </w:tr>
    </w:tbl>
    <w:p>
      <w:pPr>
        <w:spacing w:after="120" w:before="0"/>
      </w:pPr>
      <w:r>
        <w:t xml:space="preserve"/>
      </w:r>
    </w:p>
    <w:p>
      <w:pPr>
        <w:spacing w:after="100" w:before="240"/>
      </w:pPr>
      <w:r>
        <w:rPr>
          <w:rFonts w:ascii="Arial" w:cs="Arial" w:eastAsia="Arial" w:hAnsi="Arial"/>
          <w:b/>
          <w:bCs/>
          <w:color w:val="2E75B6"/>
          <w:sz w:val="26"/>
          <w:szCs w:val="26"/>
        </w:rPr>
        <w:t xml:space="preserve">NM Target Zero initiative</w:t>
      </w:r>
    </w:p>
    <w:p>
      <w:pPr>
        <w:spacing w:after="80" w:before="60"/>
      </w:pPr>
      <w:r>
        <w:rPr>
          <w:rFonts w:ascii="Arial" w:cs="Arial" w:eastAsia="Arial" w:hAnsi="Arial"/>
          <w:sz w:val="22"/>
          <w:szCs w:val="22"/>
        </w:rPr>
        <w:t xml:space="preserve">In 2021, the New Mexico Department of Transportation launched Target Zero — a statewide program with the goal of eliminating all traffic-related deaths and serious injuries by 2050. The three-hour VRU education requirement in SB73 is one piece of this larger effort. Target Zero involves road redesign, enforcement, public awareness campaigns, and driver education working together.</w:t>
      </w:r>
    </w:p>
    <w:p>
      <w:pPr>
        <w:spacing w:after="80" w:before="0"/>
      </w:pPr>
      <w:r>
        <w:t xml:space="preserve"/>
      </w:r>
    </w:p>
    <w:p>
      <w:pPr>
        <w:spacing w:after="100" w:before="240"/>
      </w:pPr>
      <w:r>
        <w:rPr>
          <w:rFonts w:ascii="Arial" w:cs="Arial" w:eastAsia="Arial" w:hAnsi="Arial"/>
          <w:b/>
          <w:bCs/>
          <w:color w:val="2E75B6"/>
          <w:sz w:val="26"/>
          <w:szCs w:val="26"/>
        </w:rPr>
        <w:t xml:space="preserve">Family discussion questions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8E6" w:val="clear"/>
            <w:tcMar>
              <w:top w:type="dxa" w:w="120"/>
              <w:left w:type="dxa" w:w="160"/>
              <w:bottom w:type="dxa" w:w="120"/>
              <w:right w:type="dxa" w:w="160"/>
            </w:tcMar>
          </w:tcPr>
          <w:p>
            <w:pPr>
              <w:spacing w:after="60" w:before="0"/>
            </w:pPr>
            <w:r>
              <w:rPr>
                <w:rFonts w:ascii="Arial" w:cs="Arial" w:eastAsia="Arial" w:hAnsi="Arial"/>
                <w:b/>
                <w:bCs/>
                <w:sz w:val="22"/>
                <w:szCs w:val="22"/>
              </w:rPr>
              <w:t xml:space="preserve">Instructions:</w:t>
            </w:r>
          </w:p>
          <w:p>
            <w:pPr>
              <w:spacing w:after="0" w:before="0"/>
            </w:pPr>
            <w:r>
              <w:rPr>
                <w:rFonts w:ascii="Arial" w:cs="Arial" w:eastAsia="Arial" w:hAnsi="Arial"/>
                <w:sz w:val="22"/>
                <w:szCs w:val="22"/>
              </w:rPr>
              <w:t xml:space="preserve">Answer all three questions in writing on your own first. Then share your answers with a parent or household member and discuss. Record any points where your answers differed or where the conversation changed your thinking.</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Question 1: Based on the table above, what factors beyond an individual driver's choices contribute to higher pedestrian fatality rates in certain communities?</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Question 2: As a driver, what is one specific change in your own behavior that could reduce risk for the groups listed above?</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Question 3: What is one road, intersection, or area near your home that you think should be redesigned to be safer for pedestrians or cyclists? What would you change about it?</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80" w:before="0"/>
      </w:pPr>
      <w:r>
        <w:t xml:space="preserve"/>
      </w:r>
    </w:p>
    <w:tbl>
      <w:tblPr>
        <w:tblW w:type="dxa" w:w="9120"/>
        <w:tblBorders>
          <w:top w:val="single" w:color="auto" w:sz="4"/>
          <w:left w:val="single" w:color="auto" w:sz="4"/>
          <w:bottom w:val="single" w:color="auto" w:sz="4"/>
          <w:right w:val="single" w:color="auto" w:sz="4"/>
          <w:insideH w:val="single" w:color="auto" w:sz="4"/>
          <w:insideV w:val="single" w:color="auto" w:sz="4"/>
        </w:tblBorders>
      </w:tblPr>
      <w:tblGrid>
        <w:gridCol w:w="4560"/>
        <w:gridCol w:w="4560"/>
      </w:tblGrid>
      <w:tr>
        <w:tc>
          <w:tcPr>
            <w:tcW w:type="dxa" w:w="4560"/>
            <w:tcBorders>
              <w:top w:val="none" w:color="FFFFFF" w:sz="0"/>
              <w:left w:val="none" w:color="FFFFFF" w:sz="0"/>
              <w:bottom w:val="none" w:color="FFFFFF" w:sz="0"/>
              <w:right w:val="none" w:color="FFFFFF" w:sz="0"/>
            </w:tcBorders>
            <w:shd w:fill="F5F5F5" w:val="clear"/>
            <w:tcMar>
              <w:top w:type="dxa" w:w="80"/>
              <w:left w:type="dxa" w:w="120"/>
              <w:bottom w:type="dxa" w:w="40"/>
              <w:right w:type="dxa" w:w="60"/>
            </w:tcMar>
          </w:tcPr>
          <w:p>
            <w:r>
              <w:rPr>
                <w:rFonts w:ascii="Arial" w:cs="Arial" w:eastAsia="Arial" w:hAnsi="Arial"/>
                <w:b/>
                <w:bCs/>
                <w:color w:val="404040"/>
                <w:sz w:val="20"/>
                <w:szCs w:val="20"/>
              </w:rPr>
              <w:t xml:space="preserve">My answer</w:t>
            </w:r>
          </w:p>
        </w:tc>
        <w:tc>
          <w:tcPr>
            <w:tcW w:type="dxa" w:w="4560"/>
            <w:tcBorders>
              <w:top w:val="none" w:color="FFFFFF" w:sz="0"/>
              <w:left w:val="none" w:color="FFFFFF" w:sz="0"/>
              <w:bottom w:val="none" w:color="FFFFFF" w:sz="0"/>
              <w:right w:val="none" w:color="FFFFFF" w:sz="0"/>
            </w:tcBorders>
            <w:shd w:fill="F5F5F5" w:val="clear"/>
            <w:tcMar>
              <w:top w:type="dxa" w:w="80"/>
              <w:left w:type="dxa" w:w="60"/>
              <w:bottom w:type="dxa" w:w="40"/>
              <w:right w:type="dxa" w:w="120"/>
            </w:tcMar>
          </w:tcPr>
          <w:p>
            <w:r>
              <w:rPr>
                <w:rFonts w:ascii="Arial" w:cs="Arial" w:eastAsia="Arial" w:hAnsi="Arial"/>
                <w:b/>
                <w:bCs/>
                <w:color w:val="404040"/>
                <w:sz w:val="20"/>
                <w:szCs w:val="20"/>
              </w:rPr>
              <w:t xml:space="preserve">How my thinking changed after the discussion</w:t>
            </w:r>
          </w:p>
        </w:tc>
      </w:tr>
      <w:tr>
        <w:tc>
          <w:tcPr>
            <w:tcW w:type="dxa" w:w="4560"/>
            <w:tcBorders>
              <w:top w:val="none"/>
              <w:left w:val="none"/>
              <w:bottom w:val="single" w:color="AAAAAA" w:sz="4"/>
              <w:right w:val="none"/>
            </w:tcBorders>
            <w:tcMar>
              <w:top w:type="dxa" w:w="200"/>
              <w:left w:type="dxa" w:w="120"/>
              <w:bottom w:type="dxa" w:w="40"/>
              <w:right w:type="dxa" w:w="60"/>
            </w:tcMar>
          </w:tcPr>
          <w:p>
            <w:r>
              <w:t xml:space="preserve"/>
            </w:r>
          </w:p>
        </w:tc>
        <w:tc>
          <w:tcPr>
            <w:tcW w:type="dxa" w:w="4560"/>
            <w:tcBorders>
              <w:top w:val="none"/>
              <w:left w:val="none"/>
              <w:bottom w:val="single" w:color="AAAAAA" w:sz="4"/>
              <w:right w:val="none"/>
            </w:tcBorders>
            <w:tcMar>
              <w:top w:type="dxa" w:w="200"/>
              <w:left w:type="dxa" w:w="60"/>
              <w:bottom w:type="dxa" w:w="40"/>
              <w:right w:type="dxa" w:w="120"/>
            </w:tcMar>
          </w:tcPr>
          <w:p>
            <w:r>
              <w:t xml:space="preserve"/>
            </w:r>
          </w:p>
        </w:tc>
      </w:tr>
      <w:tr>
        <w:tc>
          <w:tcPr>
            <w:tcW w:type="dxa" w:w="4560"/>
            <w:tcBorders>
              <w:top w:val="none"/>
              <w:left w:val="none"/>
              <w:bottom w:val="single" w:color="AAAAAA" w:sz="4"/>
              <w:right w:val="none"/>
            </w:tcBorders>
            <w:tcMar>
              <w:top w:type="dxa" w:w="200"/>
              <w:left w:type="dxa" w:w="120"/>
              <w:bottom w:type="dxa" w:w="40"/>
              <w:right w:type="dxa" w:w="60"/>
            </w:tcMar>
          </w:tcPr>
          <w:p>
            <w:r>
              <w:t xml:space="preserve"/>
            </w:r>
          </w:p>
        </w:tc>
        <w:tc>
          <w:tcPr>
            <w:tcW w:type="dxa" w:w="4560"/>
            <w:tcBorders>
              <w:top w:val="none"/>
              <w:left w:val="none"/>
              <w:bottom w:val="single" w:color="AAAAAA" w:sz="4"/>
              <w:right w:val="none"/>
            </w:tcBorders>
            <w:tcMar>
              <w:top w:type="dxa" w:w="200"/>
              <w:left w:type="dxa" w:w="60"/>
              <w:bottom w:type="dxa" w:w="40"/>
              <w:right w:type="dxa" w:w="120"/>
            </w:tcMar>
          </w:tcPr>
          <w:p>
            <w:r>
              <w:t xml:space="preserve"/>
            </w:r>
          </w:p>
        </w:tc>
      </w:tr>
      <w:tr>
        <w:tc>
          <w:tcPr>
            <w:tcW w:type="dxa" w:w="4560"/>
            <w:tcBorders>
              <w:top w:val="none"/>
              <w:left w:val="none"/>
              <w:bottom w:val="single" w:color="AAAAAA" w:sz="4"/>
              <w:right w:val="none"/>
            </w:tcBorders>
            <w:tcMar>
              <w:top w:type="dxa" w:w="200"/>
              <w:left w:type="dxa" w:w="120"/>
              <w:bottom w:type="dxa" w:w="40"/>
              <w:right w:type="dxa" w:w="60"/>
            </w:tcMar>
          </w:tcPr>
          <w:p>
            <w:r>
              <w:t xml:space="preserve"/>
            </w:r>
          </w:p>
        </w:tc>
        <w:tc>
          <w:tcPr>
            <w:tcW w:type="dxa" w:w="4560"/>
            <w:tcBorders>
              <w:top w:val="none"/>
              <w:left w:val="none"/>
              <w:bottom w:val="single" w:color="AAAAAA" w:sz="4"/>
              <w:right w:val="none"/>
            </w:tcBorders>
            <w:tcMar>
              <w:top w:type="dxa" w:w="200"/>
              <w:left w:type="dxa" w:w="60"/>
              <w:bottom w:type="dxa" w:w="40"/>
              <w:right w:type="dxa" w:w="120"/>
            </w:tcMar>
          </w:tcPr>
          <w:p>
            <w:r>
              <w:t xml:space="preserve"/>
            </w:r>
          </w:p>
        </w:tc>
      </w:tr>
      <w:tr>
        <w:tc>
          <w:tcPr>
            <w:tcW w:type="dxa" w:w="4560"/>
            <w:tcBorders>
              <w:top w:val="none"/>
              <w:left w:val="none"/>
              <w:bottom w:val="single" w:color="AAAAAA" w:sz="4"/>
              <w:right w:val="none"/>
            </w:tcBorders>
            <w:tcMar>
              <w:top w:type="dxa" w:w="200"/>
              <w:left w:type="dxa" w:w="120"/>
              <w:bottom w:type="dxa" w:w="40"/>
              <w:right w:type="dxa" w:w="60"/>
            </w:tcMar>
          </w:tcPr>
          <w:p>
            <w:r>
              <w:t xml:space="preserve"/>
            </w:r>
          </w:p>
        </w:tc>
        <w:tc>
          <w:tcPr>
            <w:tcW w:type="dxa" w:w="4560"/>
            <w:tcBorders>
              <w:top w:val="none"/>
              <w:left w:val="none"/>
              <w:bottom w:val="single" w:color="AAAAAA" w:sz="4"/>
              <w:right w:val="none"/>
            </w:tcBorders>
            <w:tcMar>
              <w:top w:type="dxa" w:w="200"/>
              <w:left w:type="dxa" w:w="60"/>
              <w:bottom w:type="dxa" w:w="40"/>
              <w:right w:type="dxa" w:w="120"/>
            </w:tcMar>
          </w:tcPr>
          <w:p>
            <w:r>
              <w:t xml:space="preserve"/>
            </w:r>
          </w:p>
        </w:tc>
      </w:tr>
    </w:tbl>
    <w:p>
      <w:r>
        <w:br w:type="page"/>
      </w:r>
    </w:p>
    <w:p>
      <w:pPr>
        <w:spacing w:after="120" w:before="360"/>
      </w:pPr>
      <w:r>
        <w:rPr>
          <w:rFonts w:ascii="Arial" w:cs="Arial" w:eastAsia="Arial" w:hAnsi="Arial"/>
          <w:b/>
          <w:bCs/>
          <w:color w:val="1F4E79"/>
          <w:sz w:val="32"/>
          <w:szCs w:val="32"/>
        </w:rPr>
        <w:t xml:space="preserve">Activity  |  Scenario Decision Workshop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120"/>
              <w:left w:type="dxa" w:w="160"/>
              <w:bottom w:type="dxa" w:w="120"/>
              <w:right w:type="dxa" w:w="160"/>
            </w:tcMar>
          </w:tcPr>
          <w:p>
            <w:pPr>
              <w:spacing w:after="60" w:before="0"/>
            </w:pPr>
            <w:r>
              <w:rPr>
                <w:rFonts w:ascii="Arial" w:cs="Arial" w:eastAsia="Arial" w:hAnsi="Arial"/>
                <w:b/>
                <w:bCs/>
                <w:sz w:val="22"/>
                <w:szCs w:val="22"/>
              </w:rPr>
              <w:t xml:space="preserve">Instructions:</w:t>
            </w:r>
          </w:p>
          <w:p>
            <w:pPr>
              <w:spacing w:after="0" w:before="0"/>
            </w:pPr>
            <w:r>
              <w:rPr>
                <w:rFonts w:ascii="Arial" w:cs="Arial" w:eastAsia="Arial" w:hAnsi="Arial"/>
                <w:sz w:val="22"/>
                <w:szCs w:val="22"/>
              </w:rPr>
              <w:t xml:space="preserve">Read each scenario carefully. For each one, write what you would do and explain your reasoning using what you have learned across all three sessions — the definition of VRUs, reaction time and stopping distance, SIPDE, blind spots, and NM law. There is a reference box at the bottom of each scenario reminding you which law applies.</w:t>
            </w:r>
          </w:p>
        </w:tc>
      </w:tr>
    </w:tbl>
    <w:p>
      <w:pPr>
        <w:spacing w:after="100" w:before="0"/>
      </w:pPr>
      <w:r>
        <w:t xml:space="preserve"/>
      </w:r>
    </w:p>
    <w:p>
      <w:pPr>
        <w:spacing w:after="80" w:before="80"/>
      </w:pPr>
      <w:r>
        <w:rPr>
          <w:rFonts w:ascii="Arial" w:cs="Arial" w:eastAsia="Arial" w:hAnsi="Arial"/>
          <w:b/>
          <w:bCs/>
          <w:color w:val="1F4E79"/>
          <w:sz w:val="22"/>
          <w:szCs w:val="22"/>
        </w:rPr>
        <w:t xml:space="preserve">Scenario 1  |  </w:t>
      </w:r>
      <w:r>
        <w:rPr>
          <w:rFonts w:ascii="Arial" w:cs="Arial" w:eastAsia="Arial" w:hAnsi="Arial"/>
          <w:b/>
          <w:bCs/>
          <w:color w:val="1F4E79"/>
          <w:sz w:val="22"/>
          <w:szCs w:val="22"/>
        </w:rPr>
        <w:t xml:space="preserve">The light just turned green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7FBFF" w:val="clear"/>
            <w:tcMar>
              <w:top w:type="dxa" w:w="120"/>
              <w:left w:type="dxa" w:w="160"/>
              <w:bottom w:type="dxa" w:w="120"/>
              <w:right w:type="dxa" w:w="160"/>
            </w:tcMar>
          </w:tcPr>
          <w:p>
            <w:r>
              <w:rPr>
                <w:rFonts w:ascii="Arial" w:cs="Arial" w:eastAsia="Arial" w:hAnsi="Arial"/>
                <w:i/>
                <w:iCs/>
                <w:sz w:val="21"/>
                <w:szCs w:val="21"/>
              </w:rPr>
              <w:t xml:space="preserve">You are stopped at a red light in Albuquerque. The light turns green. You check left and right — clear. As you begin to move forward, you notice a cyclist is still in the intersection, clearing a left turn. They are moving slowly and will be out of your path in about 3 seconds.</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What do you do immediately?</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What is your legal obligation in this situation?</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Justify your decision using at least one concept from Sessions 1, 2, or 3:</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120"/>
              <w:left w:type="dxa" w:w="160"/>
              <w:bottom w:type="dxa" w:w="120"/>
              <w:right w:type="dxa" w:w="160"/>
            </w:tcMar>
          </w:tcPr>
          <w:p>
            <w:r>
              <w:rPr>
                <w:rFonts w:ascii="Arial" w:cs="Arial" w:eastAsia="Arial" w:hAnsi="Arial"/>
                <w:b/>
                <w:bCs/>
                <w:sz w:val="20"/>
                <w:szCs w:val="20"/>
              </w:rPr>
              <w:t xml:space="preserve">Relevant law or principle: </w:t>
            </w:r>
            <w:r>
              <w:rPr>
                <w:rFonts w:ascii="Arial" w:cs="Arial" w:eastAsia="Arial" w:hAnsi="Arial"/>
                <w:color w:val="1F4E79"/>
                <w:sz w:val="20"/>
                <w:szCs w:val="20"/>
              </w:rPr>
              <w:t xml:space="preserve">Yielding to VRUs already in the intersection; SIPDE — Predict and Decide before executing</w:t>
            </w:r>
          </w:p>
        </w:tc>
      </w:tr>
    </w:tbl>
    <w:p>
      <w:pPr>
        <w:spacing w:after="80" w:before="280"/>
      </w:pPr>
      <w:r>
        <w:rPr>
          <w:rFonts w:ascii="Arial" w:cs="Arial" w:eastAsia="Arial" w:hAnsi="Arial"/>
          <w:b/>
          <w:bCs/>
          <w:color w:val="1F4E79"/>
          <w:sz w:val="22"/>
          <w:szCs w:val="22"/>
        </w:rPr>
        <w:t xml:space="preserve">Scenario 2  |  </w:t>
      </w:r>
      <w:r>
        <w:rPr>
          <w:rFonts w:ascii="Arial" w:cs="Arial" w:eastAsia="Arial" w:hAnsi="Arial"/>
          <w:b/>
          <w:bCs/>
          <w:color w:val="1F4E79"/>
          <w:sz w:val="22"/>
          <w:szCs w:val="22"/>
        </w:rPr>
        <w:t xml:space="preserve">The wheelchair user at night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7FBFF" w:val="clear"/>
            <w:tcMar>
              <w:top w:type="dxa" w:w="120"/>
              <w:left w:type="dxa" w:w="160"/>
              <w:bottom w:type="dxa" w:w="120"/>
              <w:right w:type="dxa" w:w="160"/>
            </w:tcMar>
          </w:tcPr>
          <w:p>
            <w:r>
              <w:rPr>
                <w:rFonts w:ascii="Arial" w:cs="Arial" w:eastAsia="Arial" w:hAnsi="Arial"/>
                <w:i/>
                <w:iCs/>
                <w:sz w:val="21"/>
                <w:szCs w:val="21"/>
              </w:rPr>
              <w:t xml:space="preserve">It is 9:00 pm. You are driving through a commercial area. Your headlights are on. A person in a motorized wheelchair is crossing the road outside of a marked crosswalk, approximately mid-block. They are moving slowly and are partially visible due to a small reflector on the chair.</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What do you do as soon as you see them?</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Does it matter that they are crossing outside a crosswalk? Explain using NM law.</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What blind spot or visibility risk is present in this scenario, and how does it affect your response?</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120"/>
              <w:left w:type="dxa" w:w="160"/>
              <w:bottom w:type="dxa" w:w="120"/>
              <w:right w:type="dxa" w:w="160"/>
            </w:tcMar>
          </w:tcPr>
          <w:p>
            <w:r>
              <w:rPr>
                <w:rFonts w:ascii="Arial" w:cs="Arial" w:eastAsia="Arial" w:hAnsi="Arial"/>
                <w:b/>
                <w:bCs/>
                <w:sz w:val="20"/>
                <w:szCs w:val="20"/>
              </w:rPr>
              <w:t xml:space="preserve">Relevant law or principle: </w:t>
            </w:r>
            <w:r>
              <w:rPr>
                <w:rFonts w:ascii="Arial" w:cs="Arial" w:eastAsia="Arial" w:hAnsi="Arial"/>
                <w:color w:val="1F4E79"/>
                <w:sz w:val="20"/>
                <w:szCs w:val="20"/>
              </w:rPr>
              <w:t xml:space="preserve">Duty to yield to wheelchair users; unmarked crosswalk law; VRU definition under SB73</w:t>
            </w:r>
          </w:p>
        </w:tc>
      </w:tr>
    </w:tbl>
    <w:p>
      <w:pPr>
        <w:spacing w:after="80" w:before="280"/>
      </w:pPr>
      <w:r>
        <w:rPr>
          <w:rFonts w:ascii="Arial" w:cs="Arial" w:eastAsia="Arial" w:hAnsi="Arial"/>
          <w:b/>
          <w:bCs/>
          <w:color w:val="1F4E79"/>
          <w:sz w:val="22"/>
          <w:szCs w:val="22"/>
        </w:rPr>
        <w:t xml:space="preserve">Scenario 3  |  </w:t>
      </w:r>
      <w:r>
        <w:rPr>
          <w:rFonts w:ascii="Arial" w:cs="Arial" w:eastAsia="Arial" w:hAnsi="Arial"/>
          <w:b/>
          <w:bCs/>
          <w:color w:val="1F4E79"/>
          <w:sz w:val="22"/>
          <w:szCs w:val="22"/>
        </w:rPr>
        <w:t xml:space="preserve">The horse on the rural road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7FBFF" w:val="clear"/>
            <w:tcMar>
              <w:top w:type="dxa" w:w="120"/>
              <w:left w:type="dxa" w:w="160"/>
              <w:bottom w:type="dxa" w:w="120"/>
              <w:right w:type="dxa" w:w="160"/>
            </w:tcMar>
          </w:tcPr>
          <w:p>
            <w:r>
              <w:rPr>
                <w:rFonts w:ascii="Arial" w:cs="Arial" w:eastAsia="Arial" w:hAnsi="Arial"/>
                <w:i/>
                <w:iCs/>
                <w:sz w:val="21"/>
                <w:szCs w:val="21"/>
              </w:rPr>
              <w:t xml:space="preserve">You are driving on a two-lane rural road at 50 mph. Coming around a curve, you see a horse and rider about 150 feet ahead, moving in the same direction on the shoulder. There is oncoming traffic, so you cannot immediately move to the left lane. The horse appears calm but is close to the road edge.</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What is your immediate action upon seeing the horse?</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What makes this scenario more dangerous than passing a cyclist at the same location?</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Walk through your Decide and Execute steps using SIPDE:</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120"/>
              <w:left w:type="dxa" w:w="160"/>
              <w:bottom w:type="dxa" w:w="120"/>
              <w:right w:type="dxa" w:w="160"/>
            </w:tcMar>
          </w:tcPr>
          <w:p>
            <w:r>
              <w:rPr>
                <w:rFonts w:ascii="Arial" w:cs="Arial" w:eastAsia="Arial" w:hAnsi="Arial"/>
                <w:b/>
                <w:bCs/>
                <w:sz w:val="20"/>
                <w:szCs w:val="20"/>
              </w:rPr>
              <w:t xml:space="preserve">Relevant law or principle: </w:t>
            </w:r>
            <w:r>
              <w:rPr>
                <w:rFonts w:ascii="Arial" w:cs="Arial" w:eastAsia="Arial" w:hAnsi="Arial"/>
                <w:color w:val="1F4E79"/>
                <w:sz w:val="20"/>
                <w:szCs w:val="20"/>
              </w:rPr>
              <w:t xml:space="preserve">Duty to yield to animals on or near roadways; 3-foot clearance; SIPDE — Predict (animals are unpredictable)</w:t>
            </w:r>
          </w:p>
        </w:tc>
      </w:tr>
    </w:tbl>
    <w:p>
      <w:pPr>
        <w:spacing w:after="80" w:before="280"/>
      </w:pPr>
      <w:r>
        <w:rPr>
          <w:rFonts w:ascii="Arial" w:cs="Arial" w:eastAsia="Arial" w:hAnsi="Arial"/>
          <w:b/>
          <w:bCs/>
          <w:color w:val="1F4E79"/>
          <w:sz w:val="22"/>
          <w:szCs w:val="22"/>
        </w:rPr>
        <w:t xml:space="preserve">Scenario 4  |  </w:t>
      </w:r>
      <w:r>
        <w:rPr>
          <w:rFonts w:ascii="Arial" w:cs="Arial" w:eastAsia="Arial" w:hAnsi="Arial"/>
          <w:b/>
          <w:bCs/>
          <w:color w:val="1F4E79"/>
          <w:sz w:val="22"/>
          <w:szCs w:val="22"/>
        </w:rPr>
        <w:t xml:space="preserve">The roadside worker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7FBFF" w:val="clear"/>
            <w:tcMar>
              <w:top w:type="dxa" w:w="120"/>
              <w:left w:type="dxa" w:w="160"/>
              <w:bottom w:type="dxa" w:w="120"/>
              <w:right w:type="dxa" w:w="160"/>
            </w:tcMar>
          </w:tcPr>
          <w:p>
            <w:r>
              <w:rPr>
                <w:rFonts w:ascii="Arial" w:cs="Arial" w:eastAsia="Arial" w:hAnsi="Arial"/>
                <w:i/>
                <w:iCs/>
                <w:sz w:val="21"/>
                <w:szCs w:val="21"/>
              </w:rPr>
              <w:t xml:space="preserve">You are on a highway on-ramp traveling at 55 mph. Ahead, you see orange cones narrowing the lane. A road crew vehicle has its amber lights flashing. Two workers in high-visibility vests are working about 10 feet from the active lane. There is no other lane to move into.</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What does the Move Over law require of you in this situation?</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Using the stopping distance table from Session 2: at 55 mph, roughly how far does a car travel during reaction time alone? How does this affect how early you should begin slowing down?</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What would you do differently if you had seen the cones and lights earlier vs. only 100 feet ahead?</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120"/>
              <w:left w:type="dxa" w:w="160"/>
              <w:bottom w:type="dxa" w:w="120"/>
              <w:right w:type="dxa" w:w="160"/>
            </w:tcMar>
          </w:tcPr>
          <w:p>
            <w:r>
              <w:rPr>
                <w:rFonts w:ascii="Arial" w:cs="Arial" w:eastAsia="Arial" w:hAnsi="Arial"/>
                <w:b/>
                <w:bCs/>
                <w:sz w:val="20"/>
                <w:szCs w:val="20"/>
              </w:rPr>
              <w:t xml:space="preserve">Relevant law or principle: </w:t>
            </w:r>
            <w:r>
              <w:rPr>
                <w:rFonts w:ascii="Arial" w:cs="Arial" w:eastAsia="Arial" w:hAnsi="Arial"/>
                <w:color w:val="1F4E79"/>
                <w:sz w:val="20"/>
                <w:szCs w:val="20"/>
              </w:rPr>
              <w:t xml:space="preserve">Move Over law; roadside workers as VRUs under SB73; stopping distance at highway speeds</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7FF" w:val="clear"/>
            <w:tcMar>
              <w:top w:type="dxa" w:w="120"/>
              <w:left w:type="dxa" w:w="160"/>
              <w:bottom w:type="dxa" w:w="120"/>
              <w:right w:type="dxa" w:w="160"/>
            </w:tcMar>
          </w:tcPr>
          <w:p>
            <w:pPr>
              <w:spacing w:after="60" w:before="0"/>
            </w:pPr>
            <w:r>
              <w:rPr>
                <w:rFonts w:ascii="Arial" w:cs="Arial" w:eastAsia="Arial" w:hAnsi="Arial"/>
                <w:b/>
                <w:bCs/>
                <w:sz w:val="20"/>
                <w:szCs w:val="20"/>
              </w:rPr>
              <w:t xml:space="preserve">Self-check guide:</w:t>
            </w:r>
          </w:p>
          <w:p>
            <w:pPr>
              <w:spacing w:after="60" w:before="0"/>
            </w:pPr>
            <w:r>
              <w:rPr>
                <w:rFonts w:ascii="Arial" w:cs="Arial" w:eastAsia="Arial" w:hAnsi="Arial"/>
                <w:sz w:val="20"/>
                <w:szCs w:val="20"/>
              </w:rPr>
              <w:t xml:space="preserve">Scenario 1: Wait for the cyclist to clear before proceeding — even though you have the green light. A green light gives the right to go, not the right to proceed into a VRU's path.</w:t>
            </w:r>
          </w:p>
          <w:p>
            <w:pPr>
              <w:spacing w:after="60" w:before="0"/>
            </w:pPr>
            <w:r>
              <w:rPr>
                <w:rFonts w:ascii="Arial" w:cs="Arial" w:eastAsia="Arial" w:hAnsi="Arial"/>
                <w:sz w:val="20"/>
                <w:szCs w:val="20"/>
              </w:rPr>
              <w:t xml:space="preserve">Scenario 2: Slow and yield regardless of crosswalk location. Under NM law, drivers must yield to wheelchair users as pedestrians. Crossing outside a crosswalk does not remove the driver's duty of care.</w:t>
            </w:r>
          </w:p>
          <w:p>
            <w:pPr>
              <w:spacing w:after="60" w:before="0"/>
            </w:pPr>
            <w:r>
              <w:rPr>
                <w:rFonts w:ascii="Arial" w:cs="Arial" w:eastAsia="Arial" w:hAnsi="Arial"/>
                <w:sz w:val="20"/>
                <w:szCs w:val="20"/>
              </w:rPr>
              <w:t xml:space="preserve">Scenario 3: Slow significantly before reaching the horse — animals react unpredictably to engine noise and can throw a rider into your path. Wait for oncoming traffic to clear, then pass wide and slowly.</w:t>
            </w:r>
          </w:p>
          <w:p>
            <w:pPr>
              <w:spacing w:after="0" w:before="0"/>
            </w:pPr>
            <w:r>
              <w:rPr>
                <w:rFonts w:ascii="Arial" w:cs="Arial" w:eastAsia="Arial" w:hAnsi="Arial"/>
                <w:sz w:val="20"/>
                <w:szCs w:val="20"/>
              </w:rPr>
              <w:t xml:space="preserve">Scenario 4: Move Over law requires moving lanes if possible or reducing speed significantly if not. At 55 mph, reaction distance alone is about 80 feet — begin slowing as soon as cones are visible.</w:t>
            </w:r>
          </w:p>
        </w:tc>
      </w:tr>
    </w:tbl>
    <w:p>
      <w:r>
        <w:br w:type="page"/>
      </w:r>
    </w:p>
    <w:p>
      <w:pPr>
        <w:spacing w:after="120" w:before="360"/>
      </w:pPr>
      <w:r>
        <w:rPr>
          <w:rFonts w:ascii="Arial" w:cs="Arial" w:eastAsia="Arial" w:hAnsi="Arial"/>
          <w:b/>
          <w:bCs/>
          <w:color w:val="1F4E79"/>
          <w:sz w:val="32"/>
          <w:szCs w:val="32"/>
        </w:rPr>
        <w:t xml:space="preserve">Closing Reflection  |  Then and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8E6" w:val="clear"/>
            <w:tcMar>
              <w:top w:type="dxa" w:w="120"/>
              <w:left w:type="dxa" w:w="160"/>
              <w:bottom w:type="dxa" w:w="120"/>
              <w:right w:type="dxa" w:w="160"/>
            </w:tcMar>
          </w:tcPr>
          <w:p>
            <w:pPr>
              <w:spacing w:after="60" w:before="0"/>
            </w:pPr>
            <w:r>
              <w:rPr>
                <w:rFonts w:ascii="Arial" w:cs="Arial" w:eastAsia="Arial" w:hAnsi="Arial"/>
                <w:b/>
                <w:bCs/>
                <w:sz w:val="22"/>
                <w:szCs w:val="22"/>
              </w:rPr>
              <w:t xml:space="preserve">Instructions:</w:t>
            </w:r>
          </w:p>
          <w:p>
            <w:pPr>
              <w:spacing w:after="0" w:before="0"/>
            </w:pPr>
            <w:r>
              <w:rPr>
                <w:rFonts w:ascii="Arial" w:cs="Arial" w:eastAsia="Arial" w:hAnsi="Arial"/>
                <w:sz w:val="22"/>
                <w:szCs w:val="22"/>
              </w:rPr>
              <w:t xml:space="preserve">Find the opening journal response you wrote at the very beginning of Session 1 — the one where you described a time you were near a road but not in a car. Re-read it. Then answer the prompts below. Your opening and closing responses together form the final part of your course submission.</w:t>
            </w:r>
          </w:p>
        </w:tc>
      </w:tr>
    </w:tbl>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Briefly summarize what you wrote in your Session 1 opening journal (what situation did you describe?):</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Looking back at that situation now: were there risks or hazards you did not notice at the time? Describe them using the vocabulary and concepts from this course.</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What is the most important thing you learned across all three sessions — not just a fact, but something that changed how you think about being a driver?</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Is there anything from these three sessions that you would want a family member or friend who already drives to know? What would you tell them?</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120" w:before="0"/>
      </w:pPr>
      <w:r>
        <w:t xml:space="preserve"/>
      </w:r>
    </w:p>
    <w:p>
      <w:pPr>
        <w:pBdr>
          <w:bottom w:val="single" w:color="2E75B6" w:sz="6" w:space="1"/>
        </w:pBdr>
        <w:spacing w:after="120" w:before="120"/>
      </w:pPr>
      <w:r>
        <w:t xml:space="preserve"/>
      </w:r>
    </w:p>
    <w:p>
      <w:pPr>
        <w:spacing w:after="100" w:before="240"/>
      </w:pPr>
      <w:r>
        <w:rPr>
          <w:rFonts w:ascii="Arial" w:cs="Arial" w:eastAsia="Arial" w:hAnsi="Arial"/>
          <w:b/>
          <w:bCs/>
          <w:color w:val="2E75B6"/>
          <w:sz w:val="26"/>
          <w:szCs w:val="26"/>
        </w:rPr>
        <w:t xml:space="preserve">Course completion checklist</w:t>
      </w:r>
    </w:p>
    <w:p>
      <w:pPr>
        <w:spacing w:after="80" w:before="60"/>
      </w:pPr>
      <w:r>
        <w:rPr>
          <w:rFonts w:ascii="Arial" w:cs="Arial" w:eastAsia="Arial" w:hAnsi="Arial"/>
          <w:sz w:val="22"/>
          <w:szCs w:val="22"/>
        </w:rPr>
        <w:t xml:space="preserve">Before submitting your materials, confirm that each item below is complete and included in your folder.</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CCCCCC" w:sz="1"/>
              <w:left w:val="single" w:color="CCCCCC" w:sz="1"/>
              <w:bottom w:val="single" w:color="CCCCCC" w:sz="1"/>
              <w:right w:val="single" w:color="CCCCCC" w:sz="1"/>
            </w:tcBorders>
            <w:shd w:fill="1F4E79" w:val="clear"/>
            <w:tcMar>
              <w:top w:type="dxa" w:w="80"/>
              <w:left w:type="dxa" w:w="80"/>
              <w:bottom w:type="dxa" w:w="80"/>
              <w:right w:type="dxa" w:w="80"/>
            </w:tcMar>
          </w:tcPr>
          <w:p>
            <w:pPr>
              <w:jc w:val="center"/>
            </w:pPr>
            <w:r>
              <w:rPr>
                <w:rFonts w:ascii="Arial" w:cs="Arial" w:eastAsia="Arial" w:hAnsi="Arial"/>
                <w:b/>
                <w:bCs/>
                <w:color w:val="FFFFFF"/>
                <w:sz w:val="19"/>
                <w:szCs w:val="19"/>
              </w:rPr>
              <w:t xml:space="preserve">Done?</w:t>
            </w:r>
          </w:p>
        </w:tc>
        <w:tc>
          <w:tcPr>
            <w:tcW w:type="dxa" w:w="86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80"/>
            </w:tcMar>
          </w:tcPr>
          <w:p>
            <w:r>
              <w:rPr>
                <w:rFonts w:ascii="Arial" w:cs="Arial" w:eastAsia="Arial" w:hAnsi="Arial"/>
                <w:b/>
                <w:bCs/>
                <w:color w:val="FFFFFF"/>
                <w:sz w:val="19"/>
                <w:szCs w:val="19"/>
              </w:rPr>
              <w:t xml:space="preserve">Item</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555555"/>
                <w:sz w:val="20"/>
                <w:szCs w:val="20"/>
              </w:rPr>
              <w:t xml:space="preserve">[ ]</w:t>
            </w:r>
          </w:p>
        </w:tc>
        <w:tc>
          <w:tcPr>
            <w:tcW w:type="dxa" w:w="8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sz w:val="20"/>
                <w:szCs w:val="20"/>
              </w:rPr>
              <w:t xml:space="preserve">Session 1 — Annotation task (VRU category that surprised you)</w:t>
            </w:r>
          </w:p>
        </w:tc>
      </w:tr>
      <w:tr>
        <w:tc>
          <w:tcPr>
            <w:tcW w:type="dxa" w:w="720"/>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pPr>
              <w:jc w:val="center"/>
            </w:pPr>
            <w:r>
              <w:rPr>
                <w:rFonts w:ascii="Arial" w:cs="Arial" w:eastAsia="Arial" w:hAnsi="Arial"/>
                <w:color w:val="555555"/>
                <w:sz w:val="20"/>
                <w:szCs w:val="20"/>
              </w:rPr>
              <w:t xml:space="preserve">[ ]</w:t>
            </w:r>
          </w:p>
        </w:tc>
        <w:tc>
          <w:tcPr>
            <w:tcW w:type="dxa" w:w="864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sz w:val="20"/>
                <w:szCs w:val="20"/>
              </w:rPr>
              <w:t xml:space="preserve">Session 1 — Shell of protection comprehension questions (2 questions answered)</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555555"/>
                <w:sz w:val="20"/>
                <w:szCs w:val="20"/>
              </w:rPr>
              <w:t xml:space="preserve">[ ]</w:t>
            </w:r>
          </w:p>
        </w:tc>
        <w:tc>
          <w:tcPr>
            <w:tcW w:type="dxa" w:w="8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sz w:val="20"/>
                <w:szCs w:val="20"/>
              </w:rPr>
              <w:t xml:space="preserve">Session 1 — Neighborhood map with hazard notes</w:t>
            </w:r>
          </w:p>
        </w:tc>
      </w:tr>
      <w:tr>
        <w:tc>
          <w:tcPr>
            <w:tcW w:type="dxa" w:w="720"/>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pPr>
              <w:jc w:val="center"/>
            </w:pPr>
            <w:r>
              <w:rPr>
                <w:rFonts w:ascii="Arial" w:cs="Arial" w:eastAsia="Arial" w:hAnsi="Arial"/>
                <w:color w:val="555555"/>
                <w:sz w:val="20"/>
                <w:szCs w:val="20"/>
              </w:rPr>
              <w:t xml:space="preserve">[ ]</w:t>
            </w:r>
          </w:p>
        </w:tc>
        <w:tc>
          <w:tcPr>
            <w:tcW w:type="dxa" w:w="864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sz w:val="20"/>
                <w:szCs w:val="20"/>
              </w:rPr>
              <w:t xml:space="preserve">Session 1 — Cut-and-sort activity answer sheet (reasoning for 3 tricky scenarios)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555555"/>
                <w:sz w:val="20"/>
                <w:szCs w:val="20"/>
              </w:rPr>
              <w:t xml:space="preserve">[ ]</w:t>
            </w:r>
          </w:p>
        </w:tc>
        <w:tc>
          <w:tcPr>
            <w:tcW w:type="dxa" w:w="8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sz w:val="20"/>
                <w:szCs w:val="20"/>
              </w:rPr>
              <w:t xml:space="preserve">Session 2 — Ruler drop experiment results and written reflections</w:t>
            </w:r>
          </w:p>
        </w:tc>
      </w:tr>
      <w:tr>
        <w:tc>
          <w:tcPr>
            <w:tcW w:type="dxa" w:w="720"/>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pPr>
              <w:jc w:val="center"/>
            </w:pPr>
            <w:r>
              <w:rPr>
                <w:rFonts w:ascii="Arial" w:cs="Arial" w:eastAsia="Arial" w:hAnsi="Arial"/>
                <w:color w:val="555555"/>
                <w:sz w:val="20"/>
                <w:szCs w:val="20"/>
              </w:rPr>
              <w:t xml:space="preserve">[ ]</w:t>
            </w:r>
          </w:p>
        </w:tc>
        <w:tc>
          <w:tcPr>
            <w:tcW w:type="dxa" w:w="864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sz w:val="20"/>
                <w:szCs w:val="20"/>
              </w:rPr>
              <w:t xml:space="preserve">Session 2 — Street scene analysis table (5 scenes)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555555"/>
                <w:sz w:val="20"/>
                <w:szCs w:val="20"/>
              </w:rPr>
              <w:t xml:space="preserve">[ ]</w:t>
            </w:r>
          </w:p>
        </w:tc>
        <w:tc>
          <w:tcPr>
            <w:tcW w:type="dxa" w:w="8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sz w:val="20"/>
                <w:szCs w:val="20"/>
              </w:rPr>
              <w:t xml:space="preserve">Session 2 — SIPDE practice scenarios (3 scenarios, all 5 steps completed)</w:t>
            </w:r>
          </w:p>
        </w:tc>
      </w:tr>
      <w:tr>
        <w:tc>
          <w:tcPr>
            <w:tcW w:type="dxa" w:w="720"/>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pPr>
              <w:jc w:val="center"/>
            </w:pPr>
            <w:r>
              <w:rPr>
                <w:rFonts w:ascii="Arial" w:cs="Arial" w:eastAsia="Arial" w:hAnsi="Arial"/>
                <w:color w:val="555555"/>
                <w:sz w:val="20"/>
                <w:szCs w:val="20"/>
              </w:rPr>
              <w:t xml:space="preserve">[ ]</w:t>
            </w:r>
          </w:p>
        </w:tc>
        <w:tc>
          <w:tcPr>
            <w:tcW w:type="dxa" w:w="864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sz w:val="20"/>
                <w:szCs w:val="20"/>
              </w:rPr>
              <w:t xml:space="preserve">Session 2 — Blind spot diagram (shaded) and written response</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555555"/>
                <w:sz w:val="20"/>
                <w:szCs w:val="20"/>
              </w:rPr>
              <w:t xml:space="preserve">[ ]</w:t>
            </w:r>
          </w:p>
        </w:tc>
        <w:tc>
          <w:tcPr>
            <w:tcW w:type="dxa" w:w="8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sz w:val="20"/>
                <w:szCs w:val="20"/>
              </w:rPr>
              <w:t xml:space="preserve">Session 2 — Quick-write reflection (3 prompts)</w:t>
            </w:r>
          </w:p>
        </w:tc>
      </w:tr>
      <w:tr>
        <w:tc>
          <w:tcPr>
            <w:tcW w:type="dxa" w:w="720"/>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pPr>
              <w:jc w:val="center"/>
            </w:pPr>
            <w:r>
              <w:rPr>
                <w:rFonts w:ascii="Arial" w:cs="Arial" w:eastAsia="Arial" w:hAnsi="Arial"/>
                <w:color w:val="555555"/>
                <w:sz w:val="20"/>
                <w:szCs w:val="20"/>
              </w:rPr>
              <w:t xml:space="preserve">[ ]</w:t>
            </w:r>
          </w:p>
        </w:tc>
        <w:tc>
          <w:tcPr>
            <w:tcW w:type="dxa" w:w="864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sz w:val="20"/>
                <w:szCs w:val="20"/>
              </w:rPr>
              <w:t xml:space="preserve">Session 3 — Laws self-assessment tally and two written responses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555555"/>
                <w:sz w:val="20"/>
                <w:szCs w:val="20"/>
              </w:rPr>
              <w:t xml:space="preserve">[ ]</w:t>
            </w:r>
          </w:p>
        </w:tc>
        <w:tc>
          <w:tcPr>
            <w:tcW w:type="dxa" w:w="8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sz w:val="20"/>
                <w:szCs w:val="20"/>
              </w:rPr>
              <w:t xml:space="preserve">Session 3 — Family discussion questions (3 questions + comparison notes)</w:t>
            </w:r>
          </w:p>
        </w:tc>
      </w:tr>
      <w:tr>
        <w:tc>
          <w:tcPr>
            <w:tcW w:type="dxa" w:w="720"/>
            <w:tcBorders>
              <w:top w:val="single" w:color="CCCCCC" w:sz="1"/>
              <w:left w:val="single" w:color="CCCCCC" w:sz="1"/>
              <w:bottom w:val="single" w:color="CCCCCC" w:sz="1"/>
              <w:right w:val="single" w:color="CCCCCC" w:sz="1"/>
            </w:tcBorders>
            <w:shd w:fill="F0F7FF" w:val="clear"/>
            <w:tcMar>
              <w:top w:type="dxa" w:w="80"/>
              <w:left w:type="dxa" w:w="80"/>
              <w:bottom w:type="dxa" w:w="80"/>
              <w:right w:type="dxa" w:w="80"/>
            </w:tcMar>
          </w:tcPr>
          <w:p>
            <w:pPr>
              <w:jc w:val="center"/>
            </w:pPr>
            <w:r>
              <w:rPr>
                <w:rFonts w:ascii="Arial" w:cs="Arial" w:eastAsia="Arial" w:hAnsi="Arial"/>
                <w:color w:val="555555"/>
                <w:sz w:val="20"/>
                <w:szCs w:val="20"/>
              </w:rPr>
              <w:t xml:space="preserve">[ ]</w:t>
            </w:r>
          </w:p>
        </w:tc>
        <w:tc>
          <w:tcPr>
            <w:tcW w:type="dxa" w:w="864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80"/>
            </w:tcMar>
          </w:tcPr>
          <w:p>
            <w:r>
              <w:rPr>
                <w:rFonts w:ascii="Arial" w:cs="Arial" w:eastAsia="Arial" w:hAnsi="Arial"/>
                <w:sz w:val="20"/>
                <w:szCs w:val="20"/>
              </w:rPr>
              <w:t xml:space="preserve">Session 3 — Scenario decision workshop (4 scenarios fully answered)</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555555"/>
                <w:sz w:val="20"/>
                <w:szCs w:val="20"/>
              </w:rPr>
              <w:t xml:space="preserve">[ ]</w:t>
            </w:r>
          </w:p>
        </w:tc>
        <w:tc>
          <w:tcPr>
            <w:tcW w:type="dxa" w:w="8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sz w:val="20"/>
                <w:szCs w:val="20"/>
              </w:rPr>
              <w:t xml:space="preserve">Session 3 — Closing journal reflection (4 prompts)</w:t>
            </w:r>
          </w:p>
        </w:tc>
      </w:tr>
    </w:tbl>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120"/>
              <w:left w:type="dxa" w:w="160"/>
              <w:bottom w:type="dxa" w:w="120"/>
              <w:right w:type="dxa" w:w="160"/>
            </w:tcMar>
          </w:tcPr>
          <w:p>
            <w:pPr>
              <w:spacing w:after="80" w:before="0"/>
            </w:pPr>
            <w:r>
              <w:rPr>
                <w:rFonts w:ascii="Arial" w:cs="Arial" w:eastAsia="Arial" w:hAnsi="Arial"/>
                <w:b/>
                <w:bCs/>
                <w:sz w:val="22"/>
                <w:szCs w:val="22"/>
              </w:rPr>
              <w:t xml:space="preserve">Parent or guardian confirmation:</w:t>
            </w:r>
          </w:p>
          <w:p>
            <w:pPr>
              <w:spacing w:after="100" w:before="0"/>
            </w:pPr>
            <w:r>
              <w:rPr>
                <w:rFonts w:ascii="Arial" w:cs="Arial" w:eastAsia="Arial" w:hAnsi="Arial"/>
                <w:sz w:val="21"/>
                <w:szCs w:val="21"/>
              </w:rPr>
              <w:t xml:space="preserve">I confirm that the student named above completed all three sessions of this vulnerable road user driver education unit, totaling a minimum of three hours of instruction.</w:t>
            </w:r>
          </w:p>
          <w:p>
            <w:r>
              <w:rPr>
                <w:rFonts w:ascii="Arial" w:cs="Arial" w:eastAsia="Arial" w:hAnsi="Arial"/>
                <w:sz w:val="21"/>
                <w:szCs w:val="21"/>
              </w:rPr>
              <w:t xml:space="preserve">Signature: _______________________________________     Date: _______________</w:t>
            </w:r>
          </w:p>
        </w:tc>
      </w:tr>
    </w:tbl>
    <w:p>
      <w:pPr>
        <w:spacing w:after="100" w:before="0"/>
      </w:pPr>
      <w:r>
        <w:t xml:space="preserve"/>
      </w:r>
    </w:p>
    <w:p>
      <w:pPr>
        <w:pBdr>
          <w:bottom w:val="single" w:color="2E75B6" w:sz="6" w:space="1"/>
        </w:pBdr>
        <w:spacing w:after="120" w:before="120"/>
      </w:pPr>
      <w:r>
        <w:t xml:space="preserve"/>
      </w:r>
    </w:p>
    <w:p>
      <w:pPr>
        <w:spacing w:after="0" w:before="80"/>
        <w:jc w:val="center"/>
      </w:pPr>
      <w:r>
        <w:rPr>
          <w:rFonts w:ascii="Arial" w:cs="Arial" w:eastAsia="Arial" w:hAnsi="Arial"/>
          <w:i/>
          <w:iCs/>
          <w:color w:val="888888"/>
          <w:sz w:val="20"/>
          <w:szCs w:val="20"/>
        </w:rPr>
        <w:t xml:space="preserve">Course complete. This packet and all session materials constitute your course record under NM SB73.</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2026-05-12T14:09:29.597Z</dcterms:created>
  <dcterms:modified xsi:type="dcterms:W3CDTF">2026-05-12T14:09:29.615Z</dcterms:modified>
</cp:coreProperties>
</file>

<file path=docProps/custom.xml><?xml version="1.0" encoding="utf-8"?>
<Properties xmlns="http://schemas.openxmlformats.org/officeDocument/2006/custom-properties" xmlns:vt="http://schemas.openxmlformats.org/officeDocument/2006/docPropsVTypes"/>
</file>